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47" w:line="364" w:lineRule="auto"/>
        <w:ind w:right="475" w:firstLine="964" w:firstLineChars="300"/>
        <w:jc w:val="left"/>
        <w:rPr>
          <w:rFonts w:hint="eastAsia" w:ascii="黑体" w:hAnsi="黑体" w:eastAsia="黑体"/>
          <w:b/>
          <w:sz w:val="32"/>
          <w:lang w:val="en-US" w:eastAsia="zh-CN"/>
        </w:rPr>
      </w:pPr>
      <w:r>
        <w:rPr>
          <w:rFonts w:hint="eastAsia" w:ascii="黑体" w:hAnsi="黑体" w:eastAsia="黑体"/>
          <w:b/>
          <w:sz w:val="32"/>
        </w:rPr>
        <w:t>关于举办</w:t>
      </w:r>
      <w:r>
        <w:rPr>
          <w:rFonts w:hint="eastAsia" w:ascii="黑体" w:hAnsi="黑体" w:eastAsia="黑体"/>
          <w:b/>
          <w:sz w:val="32"/>
          <w:lang w:val="en-US" w:eastAsia="zh-CN"/>
        </w:rPr>
        <w:t>衢州学院大学生企业经营沙盘模拟竞赛</w:t>
      </w:r>
    </w:p>
    <w:p>
      <w:pPr>
        <w:spacing w:before="47" w:line="364" w:lineRule="auto"/>
        <w:ind w:left="4327" w:right="475" w:hanging="3855"/>
        <w:jc w:val="left"/>
        <w:rPr>
          <w:rFonts w:hint="eastAsia" w:ascii="黑体" w:hAnsi="黑体" w:eastAsia="黑体"/>
          <w:b/>
          <w:sz w:val="32"/>
        </w:rPr>
      </w:pPr>
      <w:r>
        <w:rPr>
          <w:rFonts w:hint="eastAsia" w:ascii="黑体" w:hAnsi="黑体" w:eastAsia="黑体"/>
          <w:b/>
          <w:sz w:val="32"/>
          <w:lang w:val="en-US" w:eastAsia="zh-CN"/>
        </w:rPr>
        <w:t>暨</w:t>
      </w:r>
      <w:r>
        <w:rPr>
          <w:rFonts w:hint="eastAsia" w:ascii="黑体" w:hAnsi="黑体" w:eastAsia="黑体"/>
          <w:b/>
          <w:sz w:val="32"/>
        </w:rPr>
        <w:t>浙江省</w:t>
      </w:r>
      <w:r>
        <w:rPr>
          <w:rFonts w:ascii="Times New Roman" w:hAnsi="Times New Roman" w:eastAsia="Times New Roman"/>
          <w:b/>
          <w:sz w:val="32"/>
        </w:rPr>
        <w:t>“</w:t>
      </w:r>
      <w:r>
        <w:rPr>
          <w:rFonts w:hint="eastAsia" w:ascii="黑体" w:hAnsi="黑体" w:eastAsia="黑体"/>
          <w:b/>
          <w:sz w:val="32"/>
        </w:rPr>
        <w:t>百树杯</w:t>
      </w:r>
      <w:r>
        <w:rPr>
          <w:rFonts w:ascii="Times New Roman" w:hAnsi="Times New Roman" w:eastAsia="Times New Roman"/>
          <w:b/>
          <w:sz w:val="32"/>
        </w:rPr>
        <w:t>”</w:t>
      </w:r>
      <w:r>
        <w:rPr>
          <w:rFonts w:hint="eastAsia" w:ascii="黑体" w:hAnsi="黑体" w:eastAsia="黑体"/>
          <w:b/>
          <w:sz w:val="32"/>
        </w:rPr>
        <w:t>第四届大学生企业经营沙盘模拟竞赛</w:t>
      </w:r>
      <w:r>
        <w:rPr>
          <w:rFonts w:hint="eastAsia" w:ascii="黑体" w:hAnsi="黑体" w:eastAsia="黑体"/>
          <w:b/>
          <w:sz w:val="32"/>
          <w:lang w:val="en-US" w:eastAsia="zh-CN"/>
        </w:rPr>
        <w:t>预选赛</w:t>
      </w:r>
      <w:r>
        <w:rPr>
          <w:rFonts w:hint="eastAsia" w:ascii="黑体" w:hAnsi="黑体" w:eastAsia="黑体"/>
          <w:b/>
          <w:sz w:val="32"/>
        </w:rPr>
        <w:t>的通知</w:t>
      </w:r>
    </w:p>
    <w:p>
      <w:pPr>
        <w:pStyle w:val="3"/>
        <w:spacing w:line="364" w:lineRule="auto"/>
        <w:ind w:right="283" w:firstLine="480"/>
        <w:jc w:val="both"/>
      </w:pPr>
      <w:r>
        <w:rPr>
          <w:spacing w:val="-1"/>
        </w:rPr>
        <w:t>为提高大学生企业管理综合运营能力，推动我</w:t>
      </w:r>
      <w:r>
        <w:rPr>
          <w:rFonts w:hint="eastAsia"/>
          <w:spacing w:val="-1"/>
          <w:lang w:val="en-US" w:eastAsia="zh-CN"/>
        </w:rPr>
        <w:t>校</w:t>
      </w:r>
      <w:r>
        <w:rPr>
          <w:spacing w:val="-1"/>
        </w:rPr>
        <w:t>创新创业教育发展，提高人才培养质量，经研究确定举办</w:t>
      </w:r>
      <w:r>
        <w:rPr>
          <w:rFonts w:hint="eastAsia"/>
          <w:spacing w:val="-1"/>
          <w:lang w:val="en-US" w:eastAsia="zh-CN"/>
        </w:rPr>
        <w:t>衢州学院</w:t>
      </w:r>
      <w:r>
        <w:rPr>
          <w:spacing w:val="-1"/>
        </w:rPr>
        <w:t>大学生企业经营沙盘模拟竞赛。</w:t>
      </w:r>
      <w:r>
        <w:t>现将有关事项通知如下：</w:t>
      </w:r>
    </w:p>
    <w:p>
      <w:pPr>
        <w:pStyle w:val="2"/>
        <w:spacing w:before="3"/>
      </w:pPr>
      <w:r>
        <w:t>一、参赛对象</w:t>
      </w:r>
    </w:p>
    <w:p>
      <w:pPr>
        <w:pStyle w:val="3"/>
        <w:spacing w:before="161" w:line="364" w:lineRule="auto"/>
        <w:ind w:right="282" w:firstLine="480"/>
        <w:jc w:val="both"/>
      </w:pPr>
      <w:r>
        <w:t>参赛对象为普通本科</w:t>
      </w:r>
      <w:r>
        <w:rPr>
          <w:spacing w:val="-2"/>
        </w:rPr>
        <w:t>、高职高专全日制在校大学生</w:t>
      </w:r>
      <w:r>
        <w:rPr>
          <w:rFonts w:hint="eastAsia"/>
          <w:spacing w:val="-2"/>
          <w:lang w:eastAsia="zh-CN"/>
        </w:rPr>
        <w:t>。</w:t>
      </w:r>
    </w:p>
    <w:p>
      <w:pPr>
        <w:pStyle w:val="3"/>
        <w:spacing w:before="1" w:line="364" w:lineRule="auto"/>
        <w:ind w:right="283" w:firstLine="480"/>
        <w:jc w:val="both"/>
      </w:pPr>
      <w:r>
        <w:rPr>
          <w:spacing w:val="-3"/>
        </w:rPr>
        <w:t xml:space="preserve">参赛选手采取团队方式报名，每支参赛队由 </w:t>
      </w:r>
      <w:r>
        <w:rPr>
          <w:rFonts w:ascii="Times New Roman" w:eastAsia="Times New Roman"/>
        </w:rPr>
        <w:t xml:space="preserve">3 </w:t>
      </w:r>
      <w:r>
        <w:rPr>
          <w:spacing w:val="-9"/>
        </w:rPr>
        <w:t xml:space="preserve">名选手及最多 </w:t>
      </w:r>
      <w:r>
        <w:rPr>
          <w:rFonts w:ascii="Times New Roman" w:eastAsia="Times New Roman"/>
        </w:rPr>
        <w:t xml:space="preserve">2 </w:t>
      </w:r>
      <w:r>
        <w:rPr>
          <w:spacing w:val="-2"/>
        </w:rPr>
        <w:t>名指导教师组成。参</w:t>
      </w:r>
      <w:r>
        <w:t>赛学生不限年级、不限专业。</w:t>
      </w:r>
    </w:p>
    <w:p>
      <w:pPr>
        <w:pStyle w:val="2"/>
        <w:spacing w:before="2"/>
      </w:pPr>
      <w:r>
        <w:t>二、竞赛内容</w:t>
      </w:r>
    </w:p>
    <w:p>
      <w:pPr>
        <w:pStyle w:val="3"/>
        <w:spacing w:line="364" w:lineRule="auto"/>
        <w:ind w:right="216" w:firstLine="480"/>
      </w:pPr>
      <w:r>
        <w:t xml:space="preserve">大学生企业经营沙盘模拟竞赛将每个参赛队伍作为一个经营团队，每个团队分设总经理、财务总监、运营总监 </w:t>
      </w:r>
      <w:r>
        <w:rPr>
          <w:rFonts w:ascii="Times New Roman" w:eastAsia="Times New Roman"/>
        </w:rPr>
        <w:t xml:space="preserve">3 </w:t>
      </w:r>
      <w:r>
        <w:t>个岗位，各团队模拟一个制造型企业，在仿真的竞争市场</w:t>
      </w:r>
    </w:p>
    <w:p>
      <w:pPr>
        <w:pStyle w:val="3"/>
        <w:spacing w:before="2"/>
      </w:pPr>
      <w:r>
        <w:t xml:space="preserve">环境中，通过分岗位角色扮演，连续从事 </w:t>
      </w:r>
      <w:r>
        <w:rPr>
          <w:rFonts w:ascii="Times New Roman" w:eastAsia="Times New Roman"/>
        </w:rPr>
        <w:t xml:space="preserve">5 </w:t>
      </w:r>
      <w:r>
        <w:t>个会计年度的模拟企业经营活动。</w:t>
      </w:r>
    </w:p>
    <w:p>
      <w:pPr>
        <w:pStyle w:val="3"/>
        <w:spacing w:line="364" w:lineRule="auto"/>
        <w:ind w:right="283" w:firstLine="480"/>
        <w:jc w:val="both"/>
      </w:pPr>
      <w:r>
        <w:t>内容包括从战略层面进行内部资源与外部环境评估、长中短期策略制定、市场趋势预测及既定战略调整；从财务层面进行投资计划制定、掌握资金来源及用途，妥善控制成本，编制及分析财务报表；从运营层面进行产品研发决策、生产采购流程决策、库存管理、产销结合匹配市场需求；从营销层面进行市场开发决策、新产品开发、产品组合与市场决策定位。</w:t>
      </w:r>
    </w:p>
    <w:p>
      <w:pPr>
        <w:pStyle w:val="3"/>
        <w:spacing w:before="4" w:line="364" w:lineRule="auto"/>
        <w:ind w:right="103" w:firstLine="480"/>
      </w:pPr>
      <w:r>
        <w:rPr>
          <w:spacing w:val="-9"/>
        </w:rPr>
        <w:t>在竞赛中，参赛学生将遇到企业经营中常出现的各种典型问题以及市场中各种情况。</w:t>
      </w:r>
      <w:r>
        <w:t>参赛学生需要发现机遇，分析问题，制定决策，并且加以执行，解决问题，从而实现企业盈利及可持续发展。</w:t>
      </w:r>
    </w:p>
    <w:p>
      <w:pPr>
        <w:pStyle w:val="2"/>
        <w:spacing w:before="2"/>
      </w:pPr>
      <w:r>
        <w:t>三、竞赛方式</w:t>
      </w:r>
    </w:p>
    <w:p>
      <w:pPr>
        <w:pStyle w:val="3"/>
        <w:spacing w:before="41" w:line="364" w:lineRule="auto"/>
        <w:ind w:right="283" w:firstLine="480"/>
        <w:jc w:val="both"/>
        <w:rPr>
          <w:sz w:val="24"/>
        </w:rPr>
      </w:pPr>
      <w:r>
        <w:rPr>
          <w:rFonts w:hint="eastAsia"/>
          <w:sz w:val="24"/>
          <w:lang w:val="en-US" w:eastAsia="zh-CN"/>
        </w:rPr>
        <w:t>1.</w:t>
      </w:r>
      <w:r>
        <w:rPr>
          <w:sz w:val="24"/>
        </w:rPr>
        <w:t>组织方法</w:t>
      </w:r>
    </w:p>
    <w:p>
      <w:pPr>
        <w:pStyle w:val="3"/>
        <w:spacing w:before="41" w:line="364" w:lineRule="auto"/>
        <w:ind w:right="283" w:firstLine="480"/>
        <w:jc w:val="both"/>
        <w:rPr>
          <w:rFonts w:hint="eastAsia" w:eastAsia="宋体"/>
          <w:lang w:eastAsia="zh-CN"/>
        </w:rPr>
      </w:pPr>
      <w:r>
        <w:t>本次竞赛分为本科组及高职组，</w:t>
      </w:r>
      <w:r>
        <w:rPr>
          <w:rFonts w:hint="eastAsia"/>
          <w:lang w:eastAsia="zh-CN"/>
        </w:rPr>
        <w:t>根据参赛队伍数，进行抽签分组，开展现场模拟经营。</w:t>
      </w:r>
    </w:p>
    <w:p>
      <w:pPr>
        <w:pStyle w:val="8"/>
        <w:numPr>
          <w:ilvl w:val="0"/>
          <w:numId w:val="0"/>
        </w:numPr>
        <w:tabs>
          <w:tab w:val="left" w:pos="1001"/>
        </w:tabs>
        <w:spacing w:before="2" w:after="0" w:line="240" w:lineRule="auto"/>
        <w:ind w:left="699" w:leftChars="0" w:right="0" w:rightChars="0"/>
        <w:jc w:val="both"/>
        <w:rPr>
          <w:sz w:val="24"/>
        </w:rPr>
      </w:pPr>
      <w:r>
        <w:rPr>
          <w:rFonts w:hint="eastAsia"/>
          <w:sz w:val="24"/>
          <w:lang w:val="en-US" w:eastAsia="zh-CN"/>
        </w:rPr>
        <w:t>2.</w:t>
      </w:r>
      <w:r>
        <w:rPr>
          <w:sz w:val="24"/>
        </w:rPr>
        <w:t>评分方法</w:t>
      </w:r>
    </w:p>
    <w:p>
      <w:pPr>
        <w:pStyle w:val="3"/>
        <w:spacing w:before="41" w:line="364" w:lineRule="auto"/>
        <w:ind w:right="283" w:firstLine="480"/>
        <w:jc w:val="both"/>
        <w:rPr>
          <w:rFonts w:hint="eastAsia"/>
          <w:lang w:eastAsia="zh-CN"/>
        </w:rPr>
      </w:pPr>
      <w:r>
        <w:t>竞赛分为本科组及高职组，</w:t>
      </w:r>
      <w:r>
        <w:rPr>
          <w:rFonts w:hint="eastAsia"/>
          <w:lang w:eastAsia="zh-CN"/>
        </w:rPr>
        <w:t>根据现场模拟经营得分进行排序，评出奖项。</w:t>
      </w:r>
      <w:bookmarkStart w:id="0" w:name="_GoBack"/>
      <w:bookmarkEnd w:id="0"/>
    </w:p>
    <w:p>
      <w:pPr>
        <w:pStyle w:val="8"/>
        <w:numPr>
          <w:numId w:val="0"/>
        </w:numPr>
        <w:tabs>
          <w:tab w:val="left" w:pos="1001"/>
        </w:tabs>
        <w:spacing w:before="2" w:after="0" w:line="360" w:lineRule="auto"/>
        <w:ind w:left="699" w:leftChars="0" w:right="0" w:rightChars="0"/>
        <w:jc w:val="left"/>
        <w:rPr>
          <w:sz w:val="24"/>
        </w:rPr>
      </w:pPr>
      <w:r>
        <w:rPr>
          <w:rFonts w:hint="eastAsia"/>
          <w:sz w:val="24"/>
          <w:lang w:val="en-US" w:eastAsia="zh-CN"/>
        </w:rPr>
        <w:t>3.</w:t>
      </w:r>
      <w:r>
        <w:rPr>
          <w:sz w:val="24"/>
        </w:rPr>
        <w:t>奖项设置</w:t>
      </w:r>
    </w:p>
    <w:p>
      <w:pPr>
        <w:pStyle w:val="3"/>
        <w:spacing w:before="2" w:line="360" w:lineRule="auto"/>
        <w:ind w:left="640" w:right="1003" w:firstLine="60"/>
        <w:rPr>
          <w:rFonts w:hint="eastAsia"/>
          <w:lang w:eastAsia="zh-CN"/>
        </w:rPr>
      </w:pPr>
      <w:r>
        <w:rPr>
          <w:rFonts w:hint="eastAsia"/>
          <w:lang w:eastAsia="zh-CN"/>
        </w:rPr>
        <w:t>设本、专科组一、二、三等奖各一项。并最终选出四组队伍（本科两组、专</w:t>
      </w:r>
    </w:p>
    <w:p>
      <w:pPr>
        <w:pStyle w:val="3"/>
        <w:spacing w:before="2" w:line="360" w:lineRule="auto"/>
        <w:ind w:right="1003"/>
        <w:rPr>
          <w:rFonts w:hint="eastAsia"/>
          <w:lang w:eastAsia="zh-CN"/>
        </w:rPr>
      </w:pPr>
      <w:r>
        <w:rPr>
          <w:rFonts w:hint="eastAsia"/>
          <w:lang w:eastAsia="zh-CN"/>
        </w:rPr>
        <w:t>科两组）参加省赛。</w:t>
      </w:r>
    </w:p>
    <w:p>
      <w:pPr>
        <w:pStyle w:val="2"/>
        <w:numPr>
          <w:ilvl w:val="0"/>
          <w:numId w:val="1"/>
        </w:numPr>
        <w:spacing w:line="360" w:lineRule="auto"/>
        <w:ind w:left="794"/>
      </w:pPr>
      <w:r>
        <w:rPr>
          <w:rFonts w:hint="eastAsia"/>
          <w:lang w:eastAsia="zh-CN"/>
        </w:rPr>
        <w:t>赛事</w:t>
      </w:r>
      <w:r>
        <w:t>安排</w:t>
      </w:r>
    </w:p>
    <w:p>
      <w:pPr>
        <w:numPr>
          <w:numId w:val="0"/>
        </w:numPr>
        <w:spacing w:line="360" w:lineRule="auto"/>
        <w:ind w:right="0" w:rightChars="0"/>
        <w:rPr>
          <w:rFonts w:hint="eastAsia"/>
          <w:sz w:val="24"/>
          <w:szCs w:val="24"/>
          <w:lang w:val="en-US" w:eastAsia="zh-CN"/>
        </w:rPr>
      </w:pPr>
      <w:r>
        <w:rPr>
          <w:rFonts w:hint="eastAsia"/>
          <w:lang w:val="en-US" w:eastAsia="zh-CN"/>
        </w:rPr>
        <w:t xml:space="preserve">     </w:t>
      </w:r>
      <w:r>
        <w:rPr>
          <w:rFonts w:hint="eastAsia"/>
          <w:sz w:val="24"/>
          <w:szCs w:val="24"/>
          <w:lang w:val="en-US" w:eastAsia="zh-CN"/>
        </w:rPr>
        <w:t>1.报名时间及报名方式：</w:t>
      </w:r>
      <w:r>
        <w:rPr>
          <w:rFonts w:hint="eastAsia"/>
          <w:sz w:val="24"/>
          <w:szCs w:val="24"/>
          <w:lang w:val="en-US" w:eastAsia="zh-CN"/>
        </w:rPr>
        <w:fldChar w:fldCharType="begin"/>
      </w:r>
      <w:r>
        <w:rPr>
          <w:rFonts w:hint="eastAsia"/>
          <w:sz w:val="24"/>
          <w:szCs w:val="24"/>
          <w:lang w:val="en-US" w:eastAsia="zh-CN"/>
        </w:rPr>
        <w:instrText xml:space="preserve"> HYPERLINK "mailto:在2019年4月8日，将报名表交到实验楼6-403魏琳老师处，并将电子报名表发邮箱至309181638@qq.com。" </w:instrText>
      </w:r>
      <w:r>
        <w:rPr>
          <w:rFonts w:hint="eastAsia"/>
          <w:sz w:val="24"/>
          <w:szCs w:val="24"/>
          <w:lang w:val="en-US" w:eastAsia="zh-CN"/>
        </w:rPr>
        <w:fldChar w:fldCharType="separate"/>
      </w:r>
      <w:r>
        <w:rPr>
          <w:rStyle w:val="5"/>
          <w:rFonts w:hint="eastAsia"/>
          <w:sz w:val="24"/>
          <w:szCs w:val="24"/>
          <w:lang w:val="en-US" w:eastAsia="zh-CN"/>
        </w:rPr>
        <w:t>在2019年4月8日，将纸质报名表交到实验楼6-403魏琳老师处，并将电子报名表发邮箱至309181638@qq.com。</w:t>
      </w:r>
      <w:r>
        <w:rPr>
          <w:rFonts w:hint="eastAsia"/>
          <w:sz w:val="24"/>
          <w:szCs w:val="24"/>
          <w:lang w:val="en-US" w:eastAsia="zh-CN"/>
        </w:rPr>
        <w:fldChar w:fldCharType="end"/>
      </w:r>
    </w:p>
    <w:p>
      <w:pPr>
        <w:numPr>
          <w:numId w:val="0"/>
        </w:numPr>
        <w:spacing w:line="360" w:lineRule="auto"/>
        <w:ind w:right="0" w:rightChars="0"/>
        <w:rPr>
          <w:rFonts w:hint="eastAsia"/>
          <w:sz w:val="24"/>
          <w:szCs w:val="24"/>
          <w:lang w:val="en-US" w:eastAsia="zh-CN"/>
        </w:rPr>
      </w:pPr>
      <w:r>
        <w:rPr>
          <w:rFonts w:hint="eastAsia"/>
          <w:sz w:val="24"/>
          <w:szCs w:val="24"/>
          <w:lang w:val="en-US" w:eastAsia="zh-CN"/>
        </w:rPr>
        <w:t xml:space="preserve">     2.比赛时间：4月19日进行校赛。</w:t>
      </w:r>
    </w:p>
    <w:p>
      <w:pPr>
        <w:numPr>
          <w:numId w:val="0"/>
        </w:numPr>
        <w:spacing w:line="360" w:lineRule="auto"/>
        <w:ind w:right="0" w:rightChars="0"/>
        <w:rPr>
          <w:rFonts w:hint="eastAsia"/>
          <w:sz w:val="24"/>
          <w:szCs w:val="24"/>
          <w:lang w:val="en-US" w:eastAsia="zh-CN"/>
        </w:rPr>
      </w:pPr>
      <w:r>
        <w:rPr>
          <w:rFonts w:hint="eastAsia"/>
          <w:sz w:val="24"/>
          <w:szCs w:val="24"/>
          <w:lang w:val="en-US" w:eastAsia="zh-CN"/>
        </w:rPr>
        <w:t xml:space="preserve">     3.报名结束后，统一组织赛前培训。</w:t>
      </w:r>
    </w:p>
    <w:p>
      <w:pPr>
        <w:pStyle w:val="3"/>
        <w:spacing w:before="0" w:line="287" w:lineRule="exact"/>
        <w:ind w:left="0" w:right="222"/>
        <w:jc w:val="right"/>
        <w:rPr>
          <w:rFonts w:ascii="Times New Roman" w:eastAsia="Times New Roman"/>
          <w:sz w:val="24"/>
          <w:szCs w:val="24"/>
        </w:rPr>
      </w:pPr>
    </w:p>
    <w:p>
      <w:pPr>
        <w:pStyle w:val="3"/>
        <w:spacing w:before="0" w:line="287" w:lineRule="exact"/>
        <w:ind w:left="0" w:right="222"/>
        <w:jc w:val="right"/>
        <w:rPr>
          <w:rFonts w:ascii="Times New Roman" w:eastAsia="Times New Roman"/>
        </w:rPr>
      </w:pPr>
    </w:p>
    <w:p>
      <w:pPr>
        <w:pStyle w:val="3"/>
        <w:spacing w:before="0" w:line="287" w:lineRule="exact"/>
        <w:ind w:left="0" w:right="222"/>
        <w:jc w:val="right"/>
        <w:rPr>
          <w:rFonts w:ascii="Times New Roman" w:eastAsia="Times New Roman"/>
        </w:rPr>
      </w:pPr>
    </w:p>
    <w:p>
      <w:pPr>
        <w:pStyle w:val="3"/>
        <w:spacing w:before="0" w:line="287" w:lineRule="exact"/>
        <w:ind w:left="0" w:right="222"/>
        <w:jc w:val="right"/>
        <w:rPr>
          <w:rFonts w:ascii="Times New Roman" w:eastAsia="Times New Roman"/>
        </w:rPr>
      </w:pPr>
    </w:p>
    <w:p>
      <w:pPr>
        <w:pStyle w:val="3"/>
        <w:spacing w:before="0" w:line="287" w:lineRule="exact"/>
        <w:ind w:left="0" w:right="222"/>
        <w:jc w:val="right"/>
        <w:rPr>
          <w:rFonts w:ascii="Times New Roman" w:eastAsia="Times New Roman"/>
        </w:rPr>
      </w:pPr>
    </w:p>
    <w:p>
      <w:pPr>
        <w:pStyle w:val="3"/>
        <w:wordWrap w:val="0"/>
        <w:spacing w:before="0" w:line="287" w:lineRule="exact"/>
        <w:ind w:left="0" w:right="222"/>
        <w:jc w:val="right"/>
        <w:rPr>
          <w:rFonts w:hint="eastAsia" w:ascii="Times New Roman" w:eastAsia="宋体"/>
          <w:lang w:val="en-US" w:eastAsia="zh-CN"/>
        </w:rPr>
      </w:pPr>
      <w:r>
        <w:rPr>
          <w:rFonts w:hint="eastAsia" w:ascii="Times New Roman"/>
          <w:lang w:val="en-US" w:eastAsia="zh-CN"/>
        </w:rPr>
        <w:t>衢州学院教务处  经贸管理学院</w:t>
      </w:r>
    </w:p>
    <w:p>
      <w:pPr>
        <w:pStyle w:val="3"/>
        <w:spacing w:before="0" w:line="287" w:lineRule="exact"/>
        <w:ind w:left="0" w:right="222"/>
        <w:jc w:val="right"/>
      </w:pPr>
      <w:r>
        <w:rPr>
          <w:rFonts w:ascii="Times New Roman" w:eastAsia="Times New Roman"/>
        </w:rPr>
        <w:t xml:space="preserve">2019 </w:t>
      </w:r>
      <w:r>
        <w:rPr>
          <w:spacing w:val="-30"/>
        </w:rPr>
        <w:t xml:space="preserve">年 </w:t>
      </w:r>
      <w:r>
        <w:rPr>
          <w:rFonts w:hint="eastAsia"/>
          <w:spacing w:val="-30"/>
          <w:lang w:val="en-US" w:eastAsia="zh-CN"/>
        </w:rPr>
        <w:t>4</w:t>
      </w:r>
      <w:r>
        <w:rPr>
          <w:rFonts w:ascii="Times New Roman" w:eastAsia="Times New Roman"/>
        </w:rPr>
        <w:t xml:space="preserve"> </w:t>
      </w:r>
      <w:r>
        <w:rPr>
          <w:spacing w:val="-30"/>
        </w:rPr>
        <w:t>月</w:t>
      </w:r>
      <w:r>
        <w:rPr>
          <w:rFonts w:hint="eastAsia"/>
          <w:spacing w:val="-30"/>
          <w:lang w:val="en-US" w:eastAsia="zh-CN"/>
        </w:rPr>
        <w:t>2</w:t>
      </w:r>
      <w:r>
        <w:t>日</w:t>
      </w:r>
    </w:p>
    <w:sectPr>
      <w:pgSz w:w="11910" w:h="16840"/>
      <w:pgMar w:top="1440" w:right="1060" w:bottom="280" w:left="122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A31CF3"/>
    <w:multiLevelType w:val="singleLevel"/>
    <w:tmpl w:val="5CA31CF3"/>
    <w:lvl w:ilvl="0" w:tentative="0">
      <w:start w:val="4"/>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documentProtection w:enforcement="0"/>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2"/>
  </w:compat>
  <w:rsids>
    <w:rsidRoot w:val="00000000"/>
    <w:rsid w:val="17840E0B"/>
    <w:rsid w:val="2A030F28"/>
    <w:rsid w:val="48411DEA"/>
    <w:rsid w:val="5B977B23"/>
    <w:rsid w:val="6A19217C"/>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1"/>
    <w:basedOn w:val="1"/>
    <w:next w:val="1"/>
    <w:qFormat/>
    <w:uiPriority w:val="1"/>
    <w:pPr>
      <w:spacing w:before="1"/>
      <w:ind w:left="702"/>
      <w:outlineLvl w:val="1"/>
    </w:pPr>
    <w:rPr>
      <w:rFonts w:ascii="宋体" w:hAnsi="宋体" w:eastAsia="宋体" w:cs="宋体"/>
      <w:b/>
      <w:bCs/>
      <w:sz w:val="24"/>
      <w:szCs w:val="24"/>
      <w:lang w:val="zh-CN" w:eastAsia="zh-CN" w:bidi="zh-CN"/>
    </w:rPr>
  </w:style>
  <w:style w:type="character" w:default="1" w:styleId="4">
    <w:name w:val="Default Paragraph Font"/>
    <w:unhideWhenUsed/>
    <w:qFormat/>
    <w:uiPriority w:val="1"/>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3">
    <w:name w:val="Body Text"/>
    <w:basedOn w:val="1"/>
    <w:qFormat/>
    <w:uiPriority w:val="1"/>
    <w:pPr>
      <w:spacing w:before="160"/>
      <w:ind w:left="220"/>
    </w:pPr>
    <w:rPr>
      <w:rFonts w:ascii="宋体" w:hAnsi="宋体" w:eastAsia="宋体" w:cs="宋体"/>
      <w:sz w:val="24"/>
      <w:szCs w:val="24"/>
      <w:lang w:val="zh-CN" w:eastAsia="zh-CN" w:bidi="zh-CN"/>
    </w:rPr>
  </w:style>
  <w:style w:type="character" w:styleId="5">
    <w:name w:val="Hyperlink"/>
    <w:basedOn w:val="4"/>
    <w:uiPriority w:val="0"/>
    <w:rPr>
      <w:color w:val="0000FF"/>
      <w:u w:val="single"/>
    </w:rPr>
  </w:style>
  <w:style w:type="table" w:customStyle="1" w:styleId="7">
    <w:name w:val="Table Normal"/>
    <w:unhideWhenUsed/>
    <w:qFormat/>
    <w:uiPriority w:val="2"/>
    <w:tblPr>
      <w:tblLayout w:type="fixed"/>
      <w:tblCellMar>
        <w:top w:w="0" w:type="dxa"/>
        <w:left w:w="0" w:type="dxa"/>
        <w:bottom w:w="0" w:type="dxa"/>
        <w:right w:w="0" w:type="dxa"/>
      </w:tblCellMar>
    </w:tblPr>
  </w:style>
  <w:style w:type="paragraph" w:customStyle="1" w:styleId="8">
    <w:name w:val="List Paragraph"/>
    <w:basedOn w:val="1"/>
    <w:qFormat/>
    <w:uiPriority w:val="1"/>
    <w:pPr>
      <w:spacing w:before="161"/>
      <w:ind w:left="1000" w:hanging="301"/>
    </w:pPr>
    <w:rPr>
      <w:rFonts w:ascii="宋体" w:hAnsi="宋体" w:eastAsia="宋体" w:cs="宋体"/>
      <w:lang w:val="zh-CN" w:eastAsia="zh-CN" w:bidi="zh-CN"/>
    </w:rPr>
  </w:style>
  <w:style w:type="paragraph" w:customStyle="1" w:styleId="9">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0</Pages>
  <Words>0</Words>
  <Characters>0</Characters>
  <Lines>0</Lines>
  <Paragraphs>0</Paragraphs>
  <TotalTime>0</TotalTime>
  <ScaleCrop>false</ScaleCrop>
  <LinksUpToDate>false</LinksUpToDate>
  <CharactersWithSpaces>0</CharactersWithSpaces>
  <Application>WPS Office_10.1.0.5745_F1E327BC-269C-435d-A152-05C5408002CA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2019-04-02T05:01:00Z</dcterms:created>
  <dc:creator>YlmF</dc:creator>
  <cp:lastModifiedBy>Administrator</cp:lastModifiedBy>
  <dcterms:modified xsi:type="dcterms:W3CDTF">2019-04-02T08:42:04Z</dcterms:modified>
  <dc:title>关于举行2015年浙江省中等职业学校学生国赛选拔项目</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2019-03-28T00:00:00Z</vt:filetime>
  </property>
  <property fmtid="{D5CDD505-2E9C-101B-9397-08002B2CF9AE}" pid="3" name="Creator">
    <vt:lpwstr>Microsoft® Word 2010</vt:lpwstr>
  </property>
  <property fmtid="{D5CDD505-2E9C-101B-9397-08002B2CF9AE}" pid="4" name="LastSaved">
    <vt:filetime>2019-04-02T00:00:00Z</vt:filetime>
  </property>
  <property fmtid="{D5CDD505-2E9C-101B-9397-08002B2CF9AE}" pid="5" name="KSOProductBuildVer">
    <vt:lpwstr>2052-10.1.0.5745</vt:lpwstr>
  </property>
</Properties>
</file>