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54" w:rsidRPr="00350D54" w:rsidRDefault="00B4477B" w:rsidP="00B4477B">
      <w:pPr>
        <w:pStyle w:val="p0"/>
        <w:spacing w:after="240" w:line="560" w:lineRule="exact"/>
        <w:jc w:val="left"/>
        <w:rPr>
          <w:rFonts w:ascii="方正小标宋简体" w:eastAsia="方正小标宋简体"/>
          <w:sz w:val="36"/>
          <w:szCs w:val="36"/>
        </w:rPr>
      </w:pPr>
      <w:r>
        <w:rPr>
          <w:rFonts w:ascii="方正小标宋简体" w:eastAsia="方正小标宋简体" w:hint="eastAsia"/>
          <w:sz w:val="36"/>
          <w:szCs w:val="36"/>
        </w:rPr>
        <w:t>附件</w:t>
      </w:r>
      <w:r w:rsidR="007C6C7A">
        <w:rPr>
          <w:rFonts w:ascii="方正小标宋简体" w:eastAsia="方正小标宋简体" w:hint="eastAsia"/>
          <w:sz w:val="36"/>
          <w:szCs w:val="36"/>
        </w:rPr>
        <w:t>2</w:t>
      </w:r>
      <w:bookmarkStart w:id="0" w:name="_GoBack"/>
      <w:bookmarkEnd w:id="0"/>
      <w:r>
        <w:rPr>
          <w:rFonts w:ascii="方正小标宋简体" w:eastAsia="方正小标宋简体" w:hint="eastAsia"/>
          <w:sz w:val="36"/>
          <w:szCs w:val="36"/>
        </w:rPr>
        <w:t xml:space="preserve">：                </w:t>
      </w:r>
      <w:r w:rsidR="00350D54" w:rsidRPr="00350D54">
        <w:rPr>
          <w:rFonts w:ascii="方正小标宋简体" w:eastAsia="方正小标宋简体" w:hint="eastAsia"/>
          <w:sz w:val="36"/>
          <w:szCs w:val="36"/>
        </w:rPr>
        <w:t>2016年产学合作专业综合改革项目简介</w:t>
      </w:r>
    </w:p>
    <w:tbl>
      <w:tblPr>
        <w:tblW w:w="13811" w:type="dxa"/>
        <w:jc w:val="center"/>
        <w:tblLayout w:type="fixed"/>
        <w:tblLook w:val="04A0" w:firstRow="1" w:lastRow="0" w:firstColumn="1" w:lastColumn="0" w:noHBand="0" w:noVBand="1"/>
      </w:tblPr>
      <w:tblGrid>
        <w:gridCol w:w="1446"/>
        <w:gridCol w:w="7230"/>
        <w:gridCol w:w="5135"/>
      </w:tblGrid>
      <w:tr w:rsidR="00816249" w:rsidRPr="00350D54" w:rsidTr="00816249">
        <w:trPr>
          <w:trHeight w:val="53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黑体" w:eastAsia="黑体" w:hAnsi="黑体" w:cs="宋体"/>
                <w:b/>
                <w:bCs/>
                <w:color w:val="000000"/>
                <w:kern w:val="0"/>
                <w:sz w:val="20"/>
                <w:szCs w:val="20"/>
              </w:rPr>
            </w:pPr>
            <w:r w:rsidRPr="00350D54">
              <w:rPr>
                <w:rFonts w:ascii="黑体" w:eastAsia="黑体" w:hAnsi="黑体" w:cs="宋体" w:hint="eastAsia"/>
                <w:b/>
                <w:bCs/>
                <w:color w:val="000000"/>
                <w:kern w:val="0"/>
                <w:sz w:val="20"/>
                <w:szCs w:val="20"/>
              </w:rPr>
              <w:t>企业</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center"/>
              <w:rPr>
                <w:rFonts w:ascii="黑体" w:eastAsia="黑体" w:hAnsi="黑体" w:cs="宋体"/>
                <w:b/>
                <w:bCs/>
                <w:color w:val="000000"/>
                <w:kern w:val="0"/>
                <w:sz w:val="20"/>
                <w:szCs w:val="20"/>
              </w:rPr>
            </w:pPr>
            <w:r w:rsidRPr="00350D54">
              <w:rPr>
                <w:rFonts w:ascii="黑体" w:eastAsia="黑体" w:hAnsi="黑体" w:cs="宋体" w:hint="eastAsia"/>
                <w:b/>
                <w:bCs/>
                <w:color w:val="000000"/>
                <w:kern w:val="0"/>
                <w:sz w:val="20"/>
                <w:szCs w:val="20"/>
              </w:rPr>
              <w:t>简介</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黑体" w:hAnsi="Arial Narrow" w:cs="宋体"/>
                <w:b/>
                <w:bCs/>
                <w:color w:val="000000"/>
                <w:kern w:val="0"/>
                <w:szCs w:val="21"/>
              </w:rPr>
            </w:pPr>
            <w:r w:rsidRPr="000223DF">
              <w:rPr>
                <w:rFonts w:ascii="Arial Narrow" w:eastAsia="黑体" w:hAnsi="黑体" w:cs="宋体"/>
                <w:b/>
                <w:bCs/>
                <w:color w:val="000000"/>
                <w:kern w:val="0"/>
                <w:szCs w:val="21"/>
              </w:rPr>
              <w:t>指南网址</w:t>
            </w:r>
          </w:p>
        </w:tc>
      </w:tr>
      <w:tr w:rsidR="00816249" w:rsidRPr="00350D54" w:rsidTr="00816249">
        <w:trPr>
          <w:trHeight w:val="53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阿里云</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高校计算机、软件和电子信息类等相关专业。旨在通过设立课程资助项目，协助学校进行课程建设，提升教学质量，促进符合产业需求的人才培养工作。2016年，项目重点支持基于开放技术的云计算、大数据开发与应用方向的课程建设，涵盖云计算、中间件、基于云计算的SAAS化软件开发、基于云计算的大数据挖掘、大数据建模、大数据商业应用实践、基于云计算的移动互联网开发、移动互联网应用、物联网应用等多个相关课程应用与实践课程。</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6B1681">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http://partner.aliyun.com/chanxuehezuo.html</w:t>
            </w:r>
          </w:p>
        </w:tc>
      </w:tr>
      <w:tr w:rsidR="00816249" w:rsidRPr="00350D54" w:rsidTr="00816249">
        <w:trPr>
          <w:trHeight w:val="53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艾默生</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支持相关高校开展产学合作项目，加快推动高校相关专业教学体系改革。支持的项目形式包括共同建立卓越班、应用型研究生实习基地，共同进行青年教师实践、应用能力培养，支持学校企业导师，共同进行教材编写与修订，共建实验室等，最终实现对高校卓越计划、大学生能力培养和高校教学体系改革的支持，同时选拔及储备艾默生自动化相关行业人才。</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6B1681">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www.emerson.com/zh-cn/Careers/Pages/college-enterprise-program.aspx</w:t>
            </w:r>
          </w:p>
        </w:tc>
      </w:tr>
      <w:tr w:rsidR="00816249" w:rsidRPr="00350D54"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ADI公司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816249">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全国高等学校电子信息类、自动化类、仪器科学类、电气类等理工类专业，通过支持相关专业开展综合改革，建设符合互联网时代需求的系列课程、教材、课件、实验指导书、配套实验方案，举行并支持课程竞赛、搭建创新创业创客平台促进相关专业与企业合作重构教学内容，优化课程体系。</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http://www.analog.com/cn/education/university-engagement/china.html</w:t>
            </w:r>
          </w:p>
        </w:tc>
      </w:tr>
      <w:tr w:rsidR="00816249" w:rsidRPr="00350D54" w:rsidTr="00816249">
        <w:trPr>
          <w:trHeight w:val="168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ARM公司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项目包含课程建设项目（含教改项目）和实验室项目。课程建设项目围绕目前智能互联产业的热点技术领域，包括智能终端（嵌入式、移动计算，DSP），体系架构（片上系统设计，Linux Kernel，计算机体系架构，移动GPU）和互联应用（无人驾驶，机器人，移动游戏开发，物联网）。支持高校在这些领域的课程建设和教学改革工作，建成一批高质量、可共享的课程教案和教学改革方案。</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6B1681">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https://community.arm.com/groups/aup-china</w:t>
            </w:r>
          </w:p>
        </w:tc>
      </w:tr>
      <w:tr w:rsidR="00816249" w:rsidRPr="00350D54"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贝加莱</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全国高等学校自动化学院及其相关院系，旨在通过设立课程资助项目，协助学校进行课程建设，提升教学质量，促进培养适应产业发展需要的高质量人才。同时，贝加莱公司将提供必要的人员和软硬件支持，协助学校相关专业进行教学改革，以期课程建设成果能够在学校实施。</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A7980" w:rsidP="00350D54">
            <w:pPr>
              <w:widowControl/>
              <w:jc w:val="center"/>
              <w:rPr>
                <w:rFonts w:ascii="Arial Narrow" w:eastAsia="宋体" w:hAnsi="Arial Narrow" w:cs="宋体"/>
                <w:color w:val="000000"/>
                <w:kern w:val="0"/>
                <w:szCs w:val="21"/>
              </w:rPr>
            </w:pPr>
            <w:hyperlink r:id="rId7" w:history="1">
              <w:r w:rsidR="00816249" w:rsidRPr="000223DF">
                <w:rPr>
                  <w:rFonts w:ascii="Arial Narrow" w:eastAsia="宋体" w:hAnsi="Arial Narrow" w:cs="宋体"/>
                  <w:color w:val="000000"/>
                  <w:kern w:val="0"/>
                  <w:szCs w:val="21"/>
                </w:rPr>
                <w:t>http://www.br-education.com/cooperative.asp</w:t>
              </w:r>
            </w:hyperlink>
          </w:p>
        </w:tc>
      </w:tr>
      <w:tr w:rsidR="00816249" w:rsidRPr="00350D54"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6249" w:rsidRPr="00350D54" w:rsidRDefault="00816249" w:rsidP="005C43B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超星</w:t>
            </w:r>
          </w:p>
        </w:tc>
        <w:tc>
          <w:tcPr>
            <w:tcW w:w="7230" w:type="dxa"/>
            <w:tcBorders>
              <w:top w:val="single" w:sz="4" w:space="0" w:color="auto"/>
              <w:left w:val="nil"/>
              <w:bottom w:val="single" w:sz="4" w:space="0" w:color="auto"/>
              <w:right w:val="single" w:sz="4" w:space="0" w:color="auto"/>
            </w:tcBorders>
            <w:shd w:val="clear" w:color="000000" w:fill="FFFFFF"/>
          </w:tcPr>
          <w:p w:rsidR="00816249" w:rsidRPr="00350D54" w:rsidRDefault="00816249" w:rsidP="005C43BD">
            <w:pPr>
              <w:widowControl/>
              <w:rPr>
                <w:rFonts w:ascii="宋体" w:eastAsia="宋体" w:hAnsi="宋体" w:cs="宋体"/>
                <w:color w:val="000000"/>
                <w:kern w:val="0"/>
                <w:sz w:val="20"/>
                <w:szCs w:val="20"/>
              </w:rPr>
            </w:pPr>
            <w:r w:rsidRPr="000758D6">
              <w:rPr>
                <w:rFonts w:ascii="宋体" w:eastAsia="宋体" w:hAnsi="宋体" w:cs="宋体" w:hint="eastAsia"/>
                <w:color w:val="000000"/>
                <w:kern w:val="0"/>
                <w:sz w:val="20"/>
                <w:szCs w:val="20"/>
              </w:rPr>
              <w:t>着力打造一批高水平、创新型在线通识课程。同时，加大对于在线课程应用推广和运行的力度，加大对于相关专业教师的创新教学模式的培训，以在线课程结合课堂教学作为教学改革的有效途径，推动教学模式改革。</w:t>
            </w:r>
          </w:p>
        </w:tc>
        <w:tc>
          <w:tcPr>
            <w:tcW w:w="5135" w:type="dxa"/>
            <w:tcBorders>
              <w:top w:val="single" w:sz="4" w:space="0" w:color="auto"/>
              <w:left w:val="nil"/>
              <w:bottom w:val="single" w:sz="4" w:space="0" w:color="auto"/>
              <w:right w:val="single" w:sz="4" w:space="0" w:color="auto"/>
            </w:tcBorders>
            <w:shd w:val="clear" w:color="000000" w:fill="FFFFFF"/>
            <w:noWrap/>
            <w:vAlign w:val="center"/>
          </w:tcPr>
          <w:p w:rsidR="00816249" w:rsidRPr="000223DF" w:rsidRDefault="00816249" w:rsidP="005C43BD">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http://projects.zlgc.test.benke.chaoxing.com/xmwz1</w:t>
            </w:r>
          </w:p>
        </w:tc>
      </w:tr>
      <w:tr w:rsidR="00816249" w:rsidRPr="00350D54" w:rsidTr="00816249">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达内集团</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计算机学院、软件学院及其它院系开展申报。重点支持：JAVA、大数据、WEB前端、Android、iOS、云计算、U3D、数字媒体和电子商务等9个专业方向。支持项目包括：师资培训、在线课程建设和专业共建等3大类。通过改进课程教学内容、优化课程体系、改进教学模式、推进优质教学资源共享，来进一步提升专业教学质量。</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70041B" w:rsidRDefault="008A7980" w:rsidP="00350D54">
            <w:pPr>
              <w:widowControl/>
              <w:jc w:val="center"/>
              <w:rPr>
                <w:rFonts w:ascii="Arial Narrow" w:eastAsia="宋体" w:hAnsi="Arial Narrow" w:cs="宋体"/>
                <w:color w:val="000000" w:themeColor="text1"/>
                <w:kern w:val="0"/>
                <w:szCs w:val="21"/>
              </w:rPr>
            </w:pPr>
            <w:hyperlink r:id="rId8" w:history="1">
              <w:r w:rsidR="00816249" w:rsidRPr="0070041B">
                <w:rPr>
                  <w:rFonts w:ascii="Arial Narrow" w:eastAsia="宋体" w:hAnsi="Arial Narrow" w:cs="宋体"/>
                  <w:color w:val="000000" w:themeColor="text1"/>
                  <w:kern w:val="0"/>
                  <w:szCs w:val="21"/>
                </w:rPr>
                <w:t>http://www.ycty.org/project/2016</w:t>
              </w:r>
            </w:hyperlink>
          </w:p>
        </w:tc>
      </w:tr>
      <w:tr w:rsidR="00816249" w:rsidRPr="00350D54" w:rsidTr="00816249">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AB706C">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大疆</w:t>
            </w:r>
            <w:r w:rsidR="00AB706C">
              <w:rPr>
                <w:rFonts w:ascii="宋体" w:eastAsia="宋体" w:hAnsi="宋体" w:cs="宋体" w:hint="eastAsia"/>
                <w:color w:val="000000"/>
                <w:kern w:val="0"/>
                <w:sz w:val="20"/>
                <w:szCs w:val="20"/>
              </w:rPr>
              <w:t>创新</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机械、机电、自动化、计算机工程、电子工程等相关院系开展产学合作专业综合改革项目的申报。通过支持无人机和机器人相关方向的课程建设，改进课程教学内容，优化课程体系，推进优质教学资源共享，提升专业教学质量。项目涵盖“多旋翼飞行器入门”、“多旋翼飞行器应用开发”、“地面机器人应用开发”三个课程建设主题。</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000F019D" w:rsidRPr="000F019D">
              <w:rPr>
                <w:rFonts w:ascii="Arial Narrow" w:eastAsia="宋体" w:hAnsi="Arial Narrow" w:cs="宋体"/>
                <w:color w:val="000000"/>
                <w:kern w:val="0"/>
                <w:szCs w:val="21"/>
              </w:rPr>
              <w:t>https://developer.dji.com/cn/news/education-cooperation-2016/</w:t>
            </w:r>
          </w:p>
        </w:tc>
      </w:tr>
      <w:tr w:rsidR="00816249" w:rsidRPr="00350D54"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大连云观</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计算机、数字媒体、艺术设计、编辑出版等相关专业的学生个人或团队，基于NeuDPS新媒体开发技术平台，开展大学生创新训练/创业训练/创业实践项目申报。项目拟包含资助、培训、软件及技术支持、外包业务和全国大学生新媒体创业大赛等内容。优秀项目将进一步得到技术与业务方面的大力支持。</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6B1681">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http://www.neumedias.com</w:t>
            </w:r>
          </w:p>
        </w:tc>
      </w:tr>
      <w:tr w:rsidR="00816249" w:rsidRPr="00350D54" w:rsidTr="00816249">
        <w:trPr>
          <w:trHeight w:val="192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德州仪器</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高校电子信息类和计算机类等相关专业教师，重点支持模拟电子技术、嵌入式技术、无线互联技术等方向的专业综合改革，包括但不限于：联合实验室建设，创新创业实践基地建设，课程及教学方法改革，实验平台创新，教材教案开发，MOOC开发,教师培训等。电子设计竞赛项目，探索和研究培养电子信息技术人才、增强学生动手能力、锻炼学生创新意识、培养学生科研兴趣能力的培养模式，推动面向大学生的群众性科技活动。</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A7980" w:rsidP="00350D54">
            <w:pPr>
              <w:widowControl/>
              <w:jc w:val="center"/>
              <w:rPr>
                <w:rFonts w:ascii="Arial Narrow" w:eastAsia="宋体" w:hAnsi="Arial Narrow" w:cs="宋体"/>
                <w:color w:val="000000"/>
                <w:kern w:val="0"/>
                <w:szCs w:val="21"/>
              </w:rPr>
            </w:pPr>
            <w:hyperlink r:id="rId9" w:history="1">
              <w:r w:rsidR="00816249" w:rsidRPr="000223DF">
                <w:rPr>
                  <w:rFonts w:ascii="Arial Narrow" w:eastAsia="宋体" w:hAnsi="Arial Narrow" w:cs="宋体"/>
                  <w:color w:val="000000"/>
                  <w:kern w:val="0"/>
                  <w:szCs w:val="21"/>
                </w:rPr>
                <w:t>http://www.ti.com.cn/university</w:t>
              </w:r>
            </w:hyperlink>
          </w:p>
        </w:tc>
      </w:tr>
      <w:tr w:rsidR="00816249" w:rsidRPr="00350D54" w:rsidTr="00816249">
        <w:trPr>
          <w:trHeight w:val="192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DIGILENT</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等学校电子信息类、自动化类、仪器科学类、计算机科学类、软件科学类、电气类和机械类等理工类专业，通过支持相关专业开展综合改革，建设符合互联网时代需求的系列课程、教材、课件、实验指导书、配套实验方案，举行并支持课程竞赛、师资培训、学生培训、企业实习，搭建创新创业创客平台促进相关专业与企业合作重构教学内容，优化课程体系，丰富培养方案，拉近产学距离，提升育人质量。</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BB4E9A">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color w:val="000000"/>
                <w:kern w:val="0"/>
                <w:szCs w:val="21"/>
              </w:rPr>
              <w:t>http://www.digilent.com.cn/moe</w:t>
            </w:r>
          </w:p>
        </w:tc>
      </w:tr>
      <w:tr w:rsidR="00816249" w:rsidRPr="00350D54" w:rsidTr="00816249">
        <w:trPr>
          <w:trHeight w:val="1200"/>
          <w:tblHeader/>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恩智浦</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全国高等学校计算机类、电子类、信息类等专业，通过支持相关专业开展综合改革，开展基于恩智浦公司硬件平台的课程改革、教材开发、智能控制培训基地建设、NXP俱乐部建设。促进相关专业重构教学内容，优化课程体系，提升教学质量，培养适应产业发展需要的高质量人才。</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70041B">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http://university.cn.nxp.com</w:t>
            </w:r>
          </w:p>
        </w:tc>
      </w:tr>
      <w:tr w:rsidR="00816249" w:rsidRPr="00350D54" w:rsidTr="00816249">
        <w:trPr>
          <w:trHeight w:val="1200"/>
          <w:tblHeader/>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Google公司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包含课程建设项目（含教改项目）和师资培育项目。课程建设项目围绕目前产业的热点技术领域，包括移动计算、大数据和机器学习。支持高校在这些领域的课程建设和教学改革工作，建成一批高质量、可共享的课程教案和教学改革方案。师资培育项目将开展课程研讨、技术培训和突出贡献奖励等几个方面的工作，协助培育从事一线教学工作的青年教师。</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http://www.google.cn/intl/zh-CN_cn/university/collaboration.html</w:t>
            </w:r>
          </w:p>
        </w:tc>
      </w:tr>
      <w:tr w:rsidR="00816249" w:rsidRPr="00350D54" w:rsidTr="00FE59AE">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国家仪器</w:t>
            </w:r>
          </w:p>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（NI）</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全国高等学校电子信息类、机械类、自动化类、仪器科学类和电气类等专业，通过支持相关专业开展综合改革，进行人才培养体系研究，课程及教学方法改革，支持配套设施建设，开展教师培训，建设系列教材、课件、实验指导书及配套实验方案，促进相关专业重构教学内容，优化课程体系，提升教学质量，培养适应产业发展需要的高质量人才。</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http://china.ni.com/jointfund</w:t>
            </w:r>
          </w:p>
        </w:tc>
      </w:tr>
      <w:tr w:rsidR="00816249" w:rsidRPr="00350D54" w:rsidTr="00FE59AE">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慧科教育</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新兴专业人才培养，通过校企合作，助力教育模式探索和创新，针对战略性新兴产业人才需求，对课程体系、师资培养与更新、学生就业渠道变革进行探索，形成创新教育模式;进行混合式教学改革探索，助力高校深化MOOC/SPOC教学改革，积极促进高校信息技术和课堂教学相融合的持续教育创新。</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color w:val="000000"/>
                <w:kern w:val="0"/>
                <w:szCs w:val="21"/>
              </w:rPr>
              <w:t>http://www.uniquedu.com/new/state/2016-05-10/232.html</w:t>
            </w:r>
          </w:p>
        </w:tc>
      </w:tr>
      <w:tr w:rsidR="00816249" w:rsidRPr="00350D54" w:rsidTr="00FE59AE">
        <w:trPr>
          <w:trHeight w:val="168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苹果公司</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将面向互联网和信息技术类专业，针对国内高校在信息技术领域相关课程的建设、开发与创新，重点支持“移动互联信息技术”、“智慧教育”等方向的核心课程建设，推动高校在项目研究的基础上，建设一批随着计算技术在各学科应用的不断深入而产生的交叉型课程；同时重点支持高校积极采用已有的项目建设成果，借助大规模在线开放课程（MOOC）等多种手段快速提升课程建设水平和教学效果。</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A7980" w:rsidP="00350D54">
            <w:pPr>
              <w:widowControl/>
              <w:jc w:val="center"/>
              <w:rPr>
                <w:rFonts w:ascii="Arial Narrow" w:eastAsia="宋体" w:hAnsi="Arial Narrow" w:cs="宋体"/>
                <w:color w:val="000000"/>
                <w:kern w:val="0"/>
                <w:szCs w:val="21"/>
              </w:rPr>
            </w:pPr>
            <w:hyperlink r:id="rId10" w:history="1">
              <w:r w:rsidR="00816249" w:rsidRPr="000223DF">
                <w:rPr>
                  <w:rFonts w:ascii="Arial Narrow" w:eastAsia="宋体" w:hAnsi="Arial Narrow" w:cs="宋体"/>
                  <w:color w:val="000000"/>
                  <w:kern w:val="0"/>
                  <w:szCs w:val="21"/>
                </w:rPr>
                <w:t>http://www.cmooc.cn/pages/20160509_01.html</w:t>
              </w:r>
            </w:hyperlink>
          </w:p>
        </w:tc>
      </w:tr>
      <w:tr w:rsidR="00816249" w:rsidRPr="00350D54"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青软实训</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是根据CDIO高等工程教育理念，面向全国本科类高等学校软件工程、计算机科学与技术、网络工程、电子信息工程、物联网工程、通信工程、日语等相关专业，提供在线教育平台与实训相结合模式共建专业，共同培养国际化、工程型、复合型人才。</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http://www.itshixun.com/News.aspx/T-557</w:t>
            </w:r>
          </w:p>
        </w:tc>
      </w:tr>
      <w:tr w:rsidR="00816249" w:rsidRPr="00350D54"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深圳港创</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无机非金属材料类相关专业，通过专业及课程资助，协助学校加快专业改革与课程建设，提升教学质量，培养行业需求的应用型人才。支持基于高校在混凝土及其水泥材料应用型人才培养中形成与行业对接的培养方案以及所建立课程体系，构建素质、能力、知识、创新相互协调的培养体系。</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FE59AE" w:rsidP="00CC78BE">
            <w:pPr>
              <w:widowControl/>
              <w:jc w:val="center"/>
              <w:rPr>
                <w:rFonts w:ascii="Arial Narrow" w:eastAsia="宋体" w:hAnsi="Arial Narrow" w:cs="宋体"/>
                <w:color w:val="000000"/>
                <w:kern w:val="0"/>
                <w:szCs w:val="21"/>
              </w:rPr>
            </w:pPr>
            <w:r w:rsidRPr="00FE59AE">
              <w:rPr>
                <w:rFonts w:ascii="Arial Narrow" w:eastAsia="宋体" w:hAnsi="Arial Narrow" w:cs="宋体"/>
                <w:kern w:val="0"/>
                <w:szCs w:val="21"/>
              </w:rPr>
              <w:t>http://www.gcbm.cn/cn/news_detail.asp?ContentID=206</w:t>
            </w:r>
          </w:p>
        </w:tc>
      </w:tr>
      <w:tr w:rsidR="00816249" w:rsidRPr="00350D54"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思科公司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本科高校的计算机、电子信息、通信类学院及其他院系开展产学合作专业综合改革项目申报。思科公司提供“互联网+”信息技术基础、IT基础等通识类课程以及网络工程和物联网等多个专业方向的课程，并提供相应的教学云平台和评测系统、模拟软件，与院校共同合作，改进院校课程教学内容，优化课程体系，推进优质教学资源共享，提升专业教学质量。</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5C43BD">
            <w:pPr>
              <w:widowControl/>
              <w:jc w:val="center"/>
              <w:rPr>
                <w:rFonts w:ascii="Arial Narrow" w:eastAsia="宋体" w:hAnsi="Arial Narrow" w:cs="宋体"/>
                <w:color w:val="FF0000"/>
                <w:kern w:val="0"/>
                <w:szCs w:val="21"/>
              </w:rPr>
            </w:pPr>
            <w:r w:rsidRPr="000223DF">
              <w:rPr>
                <w:rFonts w:ascii="Arial Narrow" w:eastAsia="宋体" w:hAnsi="宋体" w:cs="宋体"/>
                <w:color w:val="000000"/>
                <w:kern w:val="0"/>
                <w:szCs w:val="21"/>
              </w:rPr>
              <w:t xml:space="preserve">　</w:t>
            </w:r>
          </w:p>
          <w:p w:rsidR="00816249" w:rsidRPr="000223DF" w:rsidRDefault="00FE59AE" w:rsidP="005C43BD">
            <w:pPr>
              <w:widowControl/>
              <w:jc w:val="center"/>
              <w:rPr>
                <w:rFonts w:ascii="Arial Narrow" w:eastAsia="宋体" w:hAnsi="Arial Narrow" w:cs="宋体"/>
                <w:kern w:val="0"/>
                <w:szCs w:val="21"/>
              </w:rPr>
            </w:pPr>
            <w:r w:rsidRPr="00FE59AE">
              <w:rPr>
                <w:rFonts w:ascii="Arial Narrow" w:eastAsia="宋体" w:hAnsi="Arial Narrow" w:cs="宋体"/>
                <w:kern w:val="0"/>
                <w:szCs w:val="21"/>
              </w:rPr>
              <w:t>http://www.cisco.com/web/CN/aboutcisco/csr/net_acad/summary_jiaoyubu.html</w:t>
            </w:r>
          </w:p>
        </w:tc>
      </w:tr>
      <w:tr w:rsidR="00816249" w:rsidRPr="00350D54"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台达公司</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等学校电气类、自动化类和机械类专业，鼓励相关专业从制造业企业用人需求出发，重构教学内容，优化课程体系，创新课程建设，提升教学质量。项目包括台达实验室建设、教师培训、专业教材编写及学生实习等方面内容。</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kern w:val="0"/>
                <w:szCs w:val="21"/>
              </w:rPr>
              <w:t>http://www.deltagreentech.com.cn/responsibility-36f36824-c8ae-4796-9d38-574b10b21700.html</w:t>
            </w:r>
          </w:p>
          <w:p w:rsidR="00816249" w:rsidRPr="000223DF" w:rsidRDefault="00816249" w:rsidP="00350D54">
            <w:pPr>
              <w:widowControl/>
              <w:jc w:val="center"/>
              <w:rPr>
                <w:rFonts w:ascii="Arial Narrow" w:eastAsia="宋体" w:hAnsi="Arial Narrow" w:cs="宋体"/>
                <w:color w:val="000000"/>
                <w:kern w:val="0"/>
                <w:szCs w:val="21"/>
              </w:rPr>
            </w:pPr>
          </w:p>
        </w:tc>
      </w:tr>
      <w:tr w:rsidR="00816249" w:rsidRPr="00350D54"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腾讯</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校计算机学院、软件及其他系开展产合作专业综改革课程建设。通过支持信息安全专业方向实践课程改革，将企业的核心技术与高校课程建设紧密结合，优化高校课程体系。课程体系。面向计算机、软件、电子信息、自动化、经济管理学院及其他各系通过提供企业师资、开发平台、运营平台、传播平台及运营经费等资源完善高校创新业平台。</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http://ur.tencent.com/articles/108</w:t>
            </w:r>
          </w:p>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p>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http://ur.tencent.com/articles/109</w:t>
            </w:r>
          </w:p>
          <w:p w:rsidR="00816249" w:rsidRPr="000223DF" w:rsidRDefault="00816249" w:rsidP="00350D54">
            <w:pPr>
              <w:widowControl/>
              <w:jc w:val="center"/>
              <w:rPr>
                <w:rFonts w:ascii="Arial Narrow" w:eastAsia="宋体" w:hAnsi="Arial Narrow" w:cs="宋体"/>
                <w:color w:val="000000"/>
                <w:kern w:val="0"/>
                <w:szCs w:val="21"/>
              </w:rPr>
            </w:pPr>
          </w:p>
        </w:tc>
      </w:tr>
      <w:tr w:rsidR="00816249" w:rsidRPr="00350D54" w:rsidTr="00816249">
        <w:trPr>
          <w:trHeight w:val="72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微软公司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面向全国各高等院校的所有院系，通过支持计算机基础课程体系及课程内容建设，推进优质教学资源共享、提升计算机基础教学的教学质量。</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B63B3A">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Pr="000223DF">
              <w:rPr>
                <w:rFonts w:ascii="Arial Narrow" w:eastAsia="宋体" w:hAnsi="Arial Narrow" w:cs="宋体"/>
                <w:color w:val="000000"/>
                <w:kern w:val="0"/>
                <w:szCs w:val="21"/>
              </w:rPr>
              <w:t>http://msra.cn/zh-cn/connections/computationalthinking.aspx</w:t>
            </w:r>
          </w:p>
        </w:tc>
      </w:tr>
      <w:tr w:rsidR="00816249" w:rsidRPr="00350D54" w:rsidTr="00816249">
        <w:trPr>
          <w:trHeight w:val="192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武汉启瑞</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高校生命科学学院、药学院及其他院系开展产学合作专业综合改革课程建设项目申报。通过支持多个医药相关专业方向课程建设，改进课程教学内容，优化课程体系，推进优质教学资源共享，提升专业教学质量。申报单位与公司共同制定相关专业培养目标、培养方案、课程体系、实习实训基地，共同实施培养过程与培养质量评价。项目主要包括药理药效、药物代谢、药物分析、制剂、生物发酵、质量及质量管理、生产及生产管理、企业管理等研究方向。</w:t>
            </w:r>
          </w:p>
        </w:tc>
        <w:tc>
          <w:tcPr>
            <w:tcW w:w="5135" w:type="dxa"/>
            <w:tcBorders>
              <w:top w:val="nil"/>
              <w:left w:val="nil"/>
              <w:bottom w:val="single" w:sz="4" w:space="0" w:color="auto"/>
              <w:right w:val="single" w:sz="4" w:space="0" w:color="auto"/>
            </w:tcBorders>
            <w:shd w:val="clear" w:color="000000" w:fill="FFFFFF"/>
            <w:noWrap/>
            <w:vAlign w:val="center"/>
            <w:hideMark/>
          </w:tcPr>
          <w:p w:rsidR="00816249" w:rsidRPr="000223DF" w:rsidRDefault="00FE59AE" w:rsidP="00D44204">
            <w:pPr>
              <w:widowControl/>
              <w:jc w:val="center"/>
              <w:rPr>
                <w:rFonts w:ascii="Arial Narrow" w:eastAsia="宋体" w:hAnsi="Arial Narrow" w:cs="宋体"/>
                <w:color w:val="FF0000"/>
                <w:kern w:val="0"/>
                <w:szCs w:val="21"/>
              </w:rPr>
            </w:pPr>
            <w:r w:rsidRPr="00FE59AE">
              <w:rPr>
                <w:rFonts w:ascii="Arial Narrow" w:eastAsia="宋体" w:hAnsi="Arial Narrow" w:cs="宋体"/>
                <w:color w:val="000000"/>
                <w:kern w:val="0"/>
                <w:szCs w:val="21"/>
              </w:rPr>
              <w:t>http://www.qrpharma.net/news_detail/newsId=80.html</w:t>
            </w:r>
          </w:p>
        </w:tc>
      </w:tr>
      <w:tr w:rsidR="00816249" w:rsidRPr="00350D54" w:rsidTr="00816249">
        <w:trPr>
          <w:trHeight w:val="192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BB4E9A">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Xilinx</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BB4E9A">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面向高校电子信息类和计算机类等相关专业。旨在通过设立课程资助，新型实验室建设,以及师资培训等项目协助学校进行课程建设，探索创新创业教育，提升教学质量，促进符合产业需求的人才培养工作。项目重点支持电子、通信和计算机系统设计能力，以及创新综合实践能力培养。主要分为5大类，涵盖学科基础类课程、专业技术类课程,创新实验室、师资培训。</w:t>
            </w:r>
          </w:p>
        </w:tc>
        <w:tc>
          <w:tcPr>
            <w:tcW w:w="5135" w:type="dxa"/>
            <w:tcBorders>
              <w:top w:val="nil"/>
              <w:left w:val="nil"/>
              <w:bottom w:val="single" w:sz="4" w:space="0" w:color="auto"/>
              <w:right w:val="single" w:sz="4" w:space="0" w:color="auto"/>
            </w:tcBorders>
            <w:shd w:val="clear" w:color="000000" w:fill="FFFFFF"/>
            <w:noWrap/>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hAnsi="Arial Narrow"/>
                <w:szCs w:val="21"/>
              </w:rPr>
              <w:t>http://www.openhw.org/events/moe.html</w:t>
            </w:r>
          </w:p>
        </w:tc>
      </w:tr>
      <w:tr w:rsidR="00816249" w:rsidRPr="00350D54"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亚马逊</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各高等学校的所有院系，通过支持基于云计算的创新、创业等跨学科、宽领域课程体系及课程内容建设，培养一批具有国际视野、工程实践能力强、具有创新精神的优秀学生，推进优质教学资源共享，提升“双创”教育的教学质量。</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D44204">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http://www.ingdan.com/IngdanLab/AWS.html</w:t>
            </w:r>
          </w:p>
        </w:tc>
      </w:tr>
      <w:tr w:rsidR="00816249" w:rsidRPr="00350D54" w:rsidTr="00816249">
        <w:trPr>
          <w:trHeight w:val="168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英飞凌</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E12EB7" w:rsidP="00350D54">
            <w:pPr>
              <w:widowControl/>
              <w:jc w:val="left"/>
              <w:rPr>
                <w:rFonts w:ascii="宋体" w:eastAsia="宋体" w:hAnsi="宋体" w:cs="宋体"/>
                <w:color w:val="000000"/>
                <w:kern w:val="0"/>
                <w:sz w:val="20"/>
                <w:szCs w:val="20"/>
              </w:rPr>
            </w:pPr>
            <w:r w:rsidRPr="00E12EB7">
              <w:rPr>
                <w:rFonts w:ascii="宋体" w:eastAsia="宋体" w:hAnsi="宋体" w:cs="宋体" w:hint="eastAsia"/>
                <w:color w:val="000000"/>
                <w:kern w:val="0"/>
                <w:sz w:val="20"/>
                <w:szCs w:val="20"/>
              </w:rPr>
              <w:t>项目面向高校从事汽车，汽车电子以及汽车产业供应链等相关研究方向</w:t>
            </w:r>
            <w:r w:rsidR="00CE4E78">
              <w:rPr>
                <w:rFonts w:ascii="宋体" w:eastAsia="宋体" w:hAnsi="宋体" w:cs="宋体" w:hint="eastAsia"/>
                <w:color w:val="000000"/>
                <w:kern w:val="0"/>
                <w:sz w:val="20"/>
                <w:szCs w:val="20"/>
              </w:rPr>
              <w:t>的</w:t>
            </w:r>
            <w:r w:rsidRPr="00E12EB7">
              <w:rPr>
                <w:rFonts w:ascii="宋体" w:eastAsia="宋体" w:hAnsi="宋体" w:cs="宋体" w:hint="eastAsia"/>
                <w:color w:val="000000"/>
                <w:kern w:val="0"/>
                <w:sz w:val="20"/>
                <w:szCs w:val="20"/>
              </w:rPr>
              <w:t>教师学者，支持大学学者在汽车电子以下领域的创新研究以及人才培养 1）汽车车灯的技术创新， 例如电路拓扑逻辑,光源研究；2）基于ISO26262流程研发的功能安全项目，最优达到ASIL-D要求；3）基于英飞凌ePower单芯片控制的汽车发动机附件的电子化；4）就汽车制造供应链数据管理和交换的安全性问题的创新性研究方案</w:t>
            </w:r>
            <w:r w:rsidR="00816249" w:rsidRPr="00350D54">
              <w:rPr>
                <w:rFonts w:ascii="宋体" w:eastAsia="宋体" w:hAnsi="宋体" w:cs="宋体" w:hint="eastAsia"/>
                <w:color w:val="000000"/>
                <w:kern w:val="0"/>
                <w:sz w:val="20"/>
                <w:szCs w:val="20"/>
              </w:rPr>
              <w:t>。</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宋体" w:cs="宋体"/>
                <w:color w:val="000000"/>
                <w:kern w:val="0"/>
                <w:szCs w:val="21"/>
              </w:rPr>
              <w:t xml:space="preserve">　</w:t>
            </w:r>
            <w:r w:rsidR="00E12EB7" w:rsidRPr="00E12EB7">
              <w:rPr>
                <w:rFonts w:ascii="Arial Narrow" w:eastAsia="宋体" w:hAnsi="Arial Narrow" w:cs="宋体"/>
                <w:color w:val="000000"/>
                <w:kern w:val="0"/>
                <w:szCs w:val="21"/>
              </w:rPr>
              <w:t>http://www.infineon.com/cms/cn/product/promopages/2016-moe-project</w:t>
            </w:r>
          </w:p>
        </w:tc>
      </w:tr>
      <w:tr w:rsidR="00816249" w:rsidRPr="00350D54" w:rsidTr="00816249">
        <w:trPr>
          <w:trHeight w:val="1440"/>
          <w:tblHeader/>
          <w:jc w:val="center"/>
        </w:trPr>
        <w:tc>
          <w:tcPr>
            <w:tcW w:w="1446" w:type="dxa"/>
            <w:tcBorders>
              <w:top w:val="single" w:sz="4" w:space="0" w:color="auto"/>
              <w:left w:val="single" w:sz="4" w:space="0" w:color="auto"/>
              <w:bottom w:val="nil"/>
              <w:right w:val="single" w:sz="4" w:space="0" w:color="auto"/>
            </w:tcBorders>
            <w:shd w:val="clear" w:color="000000" w:fill="FFFFFF"/>
            <w:noWrap/>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英特尔公司</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项目结合英特尔公司最新技术和解决方案，面向全国高等学校计算机学院、软件学院以及相关院系，通过支持专业课程体系建设、实验体系建设、专业课程建设以及实验案例开发，从而改进课程教学内容，优化课程体系，提升计算机、软件工程等专业教学质量。同时，英特尔公司将支持学校对以上相关专业进行系统化教学改革，以期课程建设成果能够在学校实施。</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FE59AE">
            <w:pPr>
              <w:widowControl/>
              <w:jc w:val="center"/>
              <w:rPr>
                <w:rFonts w:ascii="Arial Narrow" w:eastAsia="宋体" w:hAnsi="Arial Narrow" w:cs="宋体"/>
                <w:color w:val="000000"/>
                <w:kern w:val="0"/>
                <w:szCs w:val="21"/>
              </w:rPr>
            </w:pPr>
            <w:r w:rsidRPr="000223DF">
              <w:rPr>
                <w:rFonts w:ascii="Arial Narrow" w:eastAsia="宋体" w:hAnsi="Arial Narrow" w:cs="宋体"/>
                <w:kern w:val="0"/>
                <w:szCs w:val="21"/>
              </w:rPr>
              <w:t>http://www.intel.cn/content/www/cn/zh/corporate-responsibility/education-cooperation-revolution.html</w:t>
            </w:r>
          </w:p>
        </w:tc>
      </w:tr>
      <w:tr w:rsidR="00816249" w:rsidRPr="00350D54" w:rsidTr="00816249">
        <w:trPr>
          <w:trHeight w:val="168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元计算</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等学校数学类、力学类、机械类、岩土类、水利类、材料类、冶金类、土木工程类、航空航天类、地球物理类和电气类专业，通过对ELAB元创平台的有限元语言及公式库技术学习和应用，掌握利用ELAB元创平台开发有限元程序的方法和基本原理，深化对有限元理论方法的理解，了解理论方法与程序算法之间的内在联系。建设一系列与专业结合的教材以及培养更多面向“创新”的仿真计算优秀人才。</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A7980" w:rsidP="00350D54">
            <w:pPr>
              <w:widowControl/>
              <w:jc w:val="center"/>
              <w:rPr>
                <w:rFonts w:ascii="Arial Narrow" w:eastAsia="宋体" w:hAnsi="Arial Narrow" w:cs="宋体"/>
                <w:color w:val="000000"/>
                <w:kern w:val="0"/>
                <w:szCs w:val="21"/>
              </w:rPr>
            </w:pPr>
            <w:hyperlink r:id="rId11" w:history="1">
              <w:r w:rsidR="00816249" w:rsidRPr="000223DF">
                <w:rPr>
                  <w:rFonts w:ascii="Arial Narrow" w:eastAsia="宋体" w:hAnsi="Arial Narrow" w:cs="宋体"/>
                  <w:color w:val="000000"/>
                  <w:kern w:val="0"/>
                  <w:szCs w:val="21"/>
                </w:rPr>
                <w:t>http://www.yuanjisuan.cn/cxhz/641.html</w:t>
              </w:r>
            </w:hyperlink>
          </w:p>
        </w:tc>
      </w:tr>
      <w:tr w:rsidR="00816249" w:rsidRPr="00350D54"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宋体" w:eastAsia="宋体" w:hAnsi="宋体" w:cs="宋体"/>
                <w:color w:val="000000"/>
                <w:kern w:val="0"/>
                <w:sz w:val="20"/>
                <w:szCs w:val="20"/>
              </w:rPr>
            </w:pPr>
            <w:r w:rsidRPr="005C43BD">
              <w:rPr>
                <w:rFonts w:ascii="宋体" w:eastAsia="宋体" w:hAnsi="宋体" w:cs="宋体" w:hint="eastAsia"/>
                <w:color w:val="000000"/>
                <w:kern w:val="0"/>
                <w:sz w:val="20"/>
                <w:szCs w:val="20"/>
              </w:rPr>
              <w:t>中国教育国际交流协会教育与文化创意产业分会携企业方</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 xml:space="preserve">围绕游戏、动漫、影视方向人才培养，面向高校相关专业课程，如数字媒体艺术、艺术设计学、视觉传达设计、产品设计等，结合学科专业特色和人才培养需求，协助高校进行优质混合教学课程、在线课程建设和课程团队建设，着力提升广大教师将信息技术与高等教育教学深度融合的意识、水平和能力，提升教学质量。 </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http://www.ceaie.edu.cn/cn/notice/detail?cid=87&amp;id=1901</w:t>
            </w:r>
          </w:p>
        </w:tc>
      </w:tr>
      <w:tr w:rsidR="00816249" w:rsidRPr="00350D54"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350D54" w:rsidRDefault="00816249" w:rsidP="005C43BD">
            <w:pPr>
              <w:widowControl/>
              <w:jc w:val="center"/>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lastRenderedPageBreak/>
              <w:t>中软国际</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350D54">
            <w:pPr>
              <w:widowControl/>
              <w:jc w:val="left"/>
              <w:rPr>
                <w:rFonts w:ascii="宋体" w:eastAsia="宋体" w:hAnsi="宋体" w:cs="宋体"/>
                <w:color w:val="000000"/>
                <w:kern w:val="0"/>
                <w:sz w:val="20"/>
                <w:szCs w:val="20"/>
              </w:rPr>
            </w:pPr>
            <w:r w:rsidRPr="00350D54">
              <w:rPr>
                <w:rFonts w:ascii="宋体" w:eastAsia="宋体" w:hAnsi="宋体" w:cs="宋体" w:hint="eastAsia"/>
                <w:color w:val="000000"/>
                <w:kern w:val="0"/>
                <w:sz w:val="20"/>
                <w:szCs w:val="20"/>
              </w:rPr>
              <w:t>面向全国高等学校计算机、软件工程、电子商务类相关专业，根据“卓越工程师教育培养计划”的总体思路，以提供公共在线教育平台与实训实践相结合模式共建专业，共同培养适应社会经济发展的高层次技术技能人才、复合型人才。</w:t>
            </w:r>
          </w:p>
        </w:tc>
        <w:tc>
          <w:tcPr>
            <w:tcW w:w="5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0223DF" w:rsidRDefault="00816249" w:rsidP="005C43BD">
            <w:pPr>
              <w:widowControl/>
              <w:jc w:val="center"/>
              <w:rPr>
                <w:rFonts w:ascii="Arial Narrow" w:eastAsia="宋体" w:hAnsi="Arial Narrow" w:cs="宋体"/>
                <w:color w:val="000000"/>
                <w:kern w:val="0"/>
                <w:szCs w:val="21"/>
              </w:rPr>
            </w:pPr>
            <w:r w:rsidRPr="000223DF">
              <w:rPr>
                <w:rFonts w:ascii="Arial Narrow" w:eastAsia="宋体" w:hAnsi="Arial Narrow" w:cs="宋体"/>
                <w:color w:val="000000"/>
                <w:kern w:val="0"/>
                <w:szCs w:val="21"/>
              </w:rPr>
              <w:t>http://www.chinasofti.com/superWebCMS/pages/sites/MainSite/html/zh/etc/column.shtml</w:t>
            </w:r>
          </w:p>
        </w:tc>
      </w:tr>
    </w:tbl>
    <w:p w:rsidR="00350D54" w:rsidRDefault="00350D54"/>
    <w:sectPr w:rsidR="00350D54" w:rsidSect="00CC78BE">
      <w:pgSz w:w="16838" w:h="11906" w:orient="landscape"/>
      <w:pgMar w:top="1797" w:right="1134" w:bottom="179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80" w:rsidRDefault="008A7980" w:rsidP="00CC78BE">
      <w:r>
        <w:separator/>
      </w:r>
    </w:p>
  </w:endnote>
  <w:endnote w:type="continuationSeparator" w:id="0">
    <w:p w:rsidR="008A7980" w:rsidRDefault="008A7980" w:rsidP="00CC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80" w:rsidRDefault="008A7980" w:rsidP="00CC78BE">
      <w:r>
        <w:separator/>
      </w:r>
    </w:p>
  </w:footnote>
  <w:footnote w:type="continuationSeparator" w:id="0">
    <w:p w:rsidR="008A7980" w:rsidRDefault="008A7980" w:rsidP="00CC7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10"/>
    <w:rsid w:val="000223DF"/>
    <w:rsid w:val="000758D6"/>
    <w:rsid w:val="000E7172"/>
    <w:rsid w:val="000F019D"/>
    <w:rsid w:val="001D6B12"/>
    <w:rsid w:val="001E52B2"/>
    <w:rsid w:val="00232493"/>
    <w:rsid w:val="00350696"/>
    <w:rsid w:val="00350D54"/>
    <w:rsid w:val="003D5ED2"/>
    <w:rsid w:val="004C6419"/>
    <w:rsid w:val="005C43BD"/>
    <w:rsid w:val="006B1681"/>
    <w:rsid w:val="007001C4"/>
    <w:rsid w:val="0070041B"/>
    <w:rsid w:val="00790F7D"/>
    <w:rsid w:val="007C6C7A"/>
    <w:rsid w:val="00816249"/>
    <w:rsid w:val="00825B94"/>
    <w:rsid w:val="0082783B"/>
    <w:rsid w:val="008A7980"/>
    <w:rsid w:val="008C03A9"/>
    <w:rsid w:val="008F4B3C"/>
    <w:rsid w:val="008F7736"/>
    <w:rsid w:val="009E11B9"/>
    <w:rsid w:val="00A242C3"/>
    <w:rsid w:val="00A96407"/>
    <w:rsid w:val="00AB706C"/>
    <w:rsid w:val="00B4477B"/>
    <w:rsid w:val="00B448A5"/>
    <w:rsid w:val="00B63B3A"/>
    <w:rsid w:val="00B821F5"/>
    <w:rsid w:val="00BE4410"/>
    <w:rsid w:val="00BF0EB8"/>
    <w:rsid w:val="00CC78BE"/>
    <w:rsid w:val="00CE4E78"/>
    <w:rsid w:val="00D13B22"/>
    <w:rsid w:val="00D4182A"/>
    <w:rsid w:val="00D44204"/>
    <w:rsid w:val="00D63598"/>
    <w:rsid w:val="00DB472B"/>
    <w:rsid w:val="00DC6F88"/>
    <w:rsid w:val="00DD4ADB"/>
    <w:rsid w:val="00E12EB7"/>
    <w:rsid w:val="00EA3C3A"/>
    <w:rsid w:val="00F7433F"/>
    <w:rsid w:val="00FB0648"/>
    <w:rsid w:val="00FE5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D54"/>
    <w:rPr>
      <w:color w:val="0000FF"/>
      <w:u w:val="single"/>
    </w:rPr>
  </w:style>
  <w:style w:type="paragraph" w:customStyle="1" w:styleId="p0">
    <w:name w:val="p0"/>
    <w:basedOn w:val="a"/>
    <w:rsid w:val="00350D54"/>
    <w:pPr>
      <w:widowControl/>
    </w:pPr>
    <w:rPr>
      <w:rFonts w:ascii="Times New Roman" w:eastAsia="宋体" w:hAnsi="Times New Roman" w:cs="Times New Roman"/>
      <w:kern w:val="0"/>
      <w:szCs w:val="21"/>
    </w:rPr>
  </w:style>
  <w:style w:type="paragraph" w:styleId="a4">
    <w:name w:val="header"/>
    <w:basedOn w:val="a"/>
    <w:link w:val="Char"/>
    <w:uiPriority w:val="99"/>
    <w:unhideWhenUsed/>
    <w:rsid w:val="00CC7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78BE"/>
    <w:rPr>
      <w:sz w:val="18"/>
      <w:szCs w:val="18"/>
    </w:rPr>
  </w:style>
  <w:style w:type="paragraph" w:styleId="a5">
    <w:name w:val="footer"/>
    <w:basedOn w:val="a"/>
    <w:link w:val="Char0"/>
    <w:uiPriority w:val="99"/>
    <w:unhideWhenUsed/>
    <w:rsid w:val="00CC78BE"/>
    <w:pPr>
      <w:tabs>
        <w:tab w:val="center" w:pos="4153"/>
        <w:tab w:val="right" w:pos="8306"/>
      </w:tabs>
      <w:snapToGrid w:val="0"/>
      <w:jc w:val="left"/>
    </w:pPr>
    <w:rPr>
      <w:sz w:val="18"/>
      <w:szCs w:val="18"/>
    </w:rPr>
  </w:style>
  <w:style w:type="character" w:customStyle="1" w:styleId="Char0">
    <w:name w:val="页脚 Char"/>
    <w:basedOn w:val="a0"/>
    <w:link w:val="a5"/>
    <w:uiPriority w:val="99"/>
    <w:rsid w:val="00CC78BE"/>
    <w:rPr>
      <w:sz w:val="18"/>
      <w:szCs w:val="18"/>
    </w:rPr>
  </w:style>
  <w:style w:type="character" w:styleId="a6">
    <w:name w:val="FollowedHyperlink"/>
    <w:basedOn w:val="a0"/>
    <w:uiPriority w:val="99"/>
    <w:semiHidden/>
    <w:unhideWhenUsed/>
    <w:rsid w:val="00DD4ADB"/>
    <w:rPr>
      <w:color w:val="800080" w:themeColor="followedHyperlink"/>
      <w:u w:val="single"/>
    </w:rPr>
  </w:style>
  <w:style w:type="paragraph" w:styleId="a7">
    <w:name w:val="Balloon Text"/>
    <w:basedOn w:val="a"/>
    <w:link w:val="Char1"/>
    <w:uiPriority w:val="99"/>
    <w:semiHidden/>
    <w:unhideWhenUsed/>
    <w:rsid w:val="000223DF"/>
    <w:rPr>
      <w:sz w:val="18"/>
      <w:szCs w:val="18"/>
    </w:rPr>
  </w:style>
  <w:style w:type="character" w:customStyle="1" w:styleId="Char1">
    <w:name w:val="批注框文本 Char"/>
    <w:basedOn w:val="a0"/>
    <w:link w:val="a7"/>
    <w:uiPriority w:val="99"/>
    <w:semiHidden/>
    <w:rsid w:val="000223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D54"/>
    <w:rPr>
      <w:color w:val="0000FF"/>
      <w:u w:val="single"/>
    </w:rPr>
  </w:style>
  <w:style w:type="paragraph" w:customStyle="1" w:styleId="p0">
    <w:name w:val="p0"/>
    <w:basedOn w:val="a"/>
    <w:rsid w:val="00350D54"/>
    <w:pPr>
      <w:widowControl/>
    </w:pPr>
    <w:rPr>
      <w:rFonts w:ascii="Times New Roman" w:eastAsia="宋体" w:hAnsi="Times New Roman" w:cs="Times New Roman"/>
      <w:kern w:val="0"/>
      <w:szCs w:val="21"/>
    </w:rPr>
  </w:style>
  <w:style w:type="paragraph" w:styleId="a4">
    <w:name w:val="header"/>
    <w:basedOn w:val="a"/>
    <w:link w:val="Char"/>
    <w:uiPriority w:val="99"/>
    <w:unhideWhenUsed/>
    <w:rsid w:val="00CC7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78BE"/>
    <w:rPr>
      <w:sz w:val="18"/>
      <w:szCs w:val="18"/>
    </w:rPr>
  </w:style>
  <w:style w:type="paragraph" w:styleId="a5">
    <w:name w:val="footer"/>
    <w:basedOn w:val="a"/>
    <w:link w:val="Char0"/>
    <w:uiPriority w:val="99"/>
    <w:unhideWhenUsed/>
    <w:rsid w:val="00CC78BE"/>
    <w:pPr>
      <w:tabs>
        <w:tab w:val="center" w:pos="4153"/>
        <w:tab w:val="right" w:pos="8306"/>
      </w:tabs>
      <w:snapToGrid w:val="0"/>
      <w:jc w:val="left"/>
    </w:pPr>
    <w:rPr>
      <w:sz w:val="18"/>
      <w:szCs w:val="18"/>
    </w:rPr>
  </w:style>
  <w:style w:type="character" w:customStyle="1" w:styleId="Char0">
    <w:name w:val="页脚 Char"/>
    <w:basedOn w:val="a0"/>
    <w:link w:val="a5"/>
    <w:uiPriority w:val="99"/>
    <w:rsid w:val="00CC78BE"/>
    <w:rPr>
      <w:sz w:val="18"/>
      <w:szCs w:val="18"/>
    </w:rPr>
  </w:style>
  <w:style w:type="character" w:styleId="a6">
    <w:name w:val="FollowedHyperlink"/>
    <w:basedOn w:val="a0"/>
    <w:uiPriority w:val="99"/>
    <w:semiHidden/>
    <w:unhideWhenUsed/>
    <w:rsid w:val="00DD4ADB"/>
    <w:rPr>
      <w:color w:val="800080" w:themeColor="followedHyperlink"/>
      <w:u w:val="single"/>
    </w:rPr>
  </w:style>
  <w:style w:type="paragraph" w:styleId="a7">
    <w:name w:val="Balloon Text"/>
    <w:basedOn w:val="a"/>
    <w:link w:val="Char1"/>
    <w:uiPriority w:val="99"/>
    <w:semiHidden/>
    <w:unhideWhenUsed/>
    <w:rsid w:val="000223DF"/>
    <w:rPr>
      <w:sz w:val="18"/>
      <w:szCs w:val="18"/>
    </w:rPr>
  </w:style>
  <w:style w:type="character" w:customStyle="1" w:styleId="Char1">
    <w:name w:val="批注框文本 Char"/>
    <w:basedOn w:val="a0"/>
    <w:link w:val="a7"/>
    <w:uiPriority w:val="99"/>
    <w:semiHidden/>
    <w:rsid w:val="000223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346641">
      <w:bodyDiv w:val="1"/>
      <w:marLeft w:val="0"/>
      <w:marRight w:val="0"/>
      <w:marTop w:val="0"/>
      <w:marBottom w:val="0"/>
      <w:divBdr>
        <w:top w:val="none" w:sz="0" w:space="0" w:color="auto"/>
        <w:left w:val="none" w:sz="0" w:space="0" w:color="auto"/>
        <w:bottom w:val="none" w:sz="0" w:space="0" w:color="auto"/>
        <w:right w:val="none" w:sz="0" w:space="0" w:color="auto"/>
      </w:divBdr>
    </w:div>
    <w:div w:id="20265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cty.org/project/2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education.com/cooperative.as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yuanjisuan.cn/cxhz/641.html" TargetMode="External"/><Relationship Id="rId5" Type="http://schemas.openxmlformats.org/officeDocument/2006/relationships/footnotes" Target="footnotes.xml"/><Relationship Id="rId10" Type="http://schemas.openxmlformats.org/officeDocument/2006/relationships/hyperlink" Target="http://www.cmooc.cn/pages/20160509_01.html" TargetMode="External"/><Relationship Id="rId4" Type="http://schemas.openxmlformats.org/officeDocument/2006/relationships/webSettings" Target="webSettings.xml"/><Relationship Id="rId9" Type="http://schemas.openxmlformats.org/officeDocument/2006/relationships/hyperlink" Target="http://www.ti.com.cn/universit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彭昌勇</cp:lastModifiedBy>
  <cp:revision>5</cp:revision>
  <cp:lastPrinted>2016-05-23T01:17:00Z</cp:lastPrinted>
  <dcterms:created xsi:type="dcterms:W3CDTF">2016-05-25T03:10:00Z</dcterms:created>
  <dcterms:modified xsi:type="dcterms:W3CDTF">2016-06-03T00:43:00Z</dcterms:modified>
</cp:coreProperties>
</file>